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5CF8" w:rsidRPr="00BC6C71" w:rsidRDefault="007F5CF8" w:rsidP="007F5CF8">
      <w:pPr>
        <w:pStyle w:val="NormalWeb"/>
        <w:shd w:val="clear" w:color="auto" w:fill="FFFFFF"/>
        <w:rPr>
          <w:rFonts w:ascii="Open Sans" w:hAnsi="Open Sans" w:cs="Segoe UI"/>
          <w:b/>
          <w:bCs/>
          <w:color w:val="000000"/>
          <w:lang w:val="ro-RO"/>
        </w:rPr>
      </w:pPr>
      <w:r w:rsidRPr="00BC6C71">
        <w:rPr>
          <w:rFonts w:ascii="Open Sans" w:hAnsi="Open Sans" w:cs="Segoe UI"/>
          <w:b/>
          <w:bCs/>
          <w:color w:val="000000"/>
          <w:lang w:val="ro-RO"/>
        </w:rPr>
        <w:t>Categorii de persoane şi familii beneficiare de sprijin material. Reguli de acordare a sprijinului material:</w:t>
      </w:r>
    </w:p>
    <w:p w:rsidR="007F5CF8" w:rsidRPr="0014551A" w:rsidRDefault="007F5CF8" w:rsidP="007F5CF8">
      <w:pPr>
        <w:pStyle w:val="NormalWeb"/>
        <w:shd w:val="clear" w:color="auto" w:fill="FFFFFF"/>
        <w:rPr>
          <w:rFonts w:ascii="Open Sans" w:hAnsi="Open Sans" w:cs="Segoe UI"/>
          <w:b/>
          <w:bCs/>
          <w:color w:val="000000"/>
          <w:lang w:val="ro-RO"/>
        </w:rPr>
      </w:pPr>
      <w:r w:rsidRPr="0014551A">
        <w:rPr>
          <w:rFonts w:ascii="Open Sans" w:hAnsi="Open Sans" w:cs="Segoe UI"/>
          <w:b/>
          <w:bCs/>
          <w:color w:val="000000"/>
          <w:lang w:val="ro-RO"/>
        </w:rPr>
        <w:t>Articolul 3</w:t>
      </w:r>
    </w:p>
    <w:p w:rsidR="007F5CF8" w:rsidRPr="0014551A" w:rsidRDefault="007F5CF8" w:rsidP="007F5CF8">
      <w:pPr>
        <w:pStyle w:val="NormalWeb"/>
        <w:shd w:val="clear" w:color="auto" w:fill="FFFFFF"/>
        <w:rPr>
          <w:rFonts w:ascii="Open Sans" w:hAnsi="Open Sans" w:cs="Segoe UI"/>
          <w:color w:val="000000"/>
          <w:lang w:val="ro-RO"/>
        </w:rPr>
      </w:pPr>
      <w:r w:rsidRPr="0014551A">
        <w:rPr>
          <w:rFonts w:ascii="Open Sans" w:hAnsi="Open Sans" w:cs="Segoe UI"/>
          <w:color w:val="000000"/>
          <w:lang w:val="ro-RO"/>
        </w:rPr>
        <w:t>(1) Beneficiază de sprijin material sub formă de tichete sociale emise pe suport electronic următoarele categorii de persoane şi familii, denumite în continuare beneficiari:</w:t>
      </w:r>
    </w:p>
    <w:p w:rsidR="007F5CF8" w:rsidRPr="0014551A" w:rsidRDefault="007F5CF8" w:rsidP="007F5CF8">
      <w:pPr>
        <w:pStyle w:val="NormalWeb"/>
        <w:shd w:val="clear" w:color="auto" w:fill="FFFFFF"/>
        <w:rPr>
          <w:rFonts w:ascii="Open Sans" w:hAnsi="Open Sans" w:cs="Segoe UI"/>
          <w:color w:val="000000"/>
          <w:lang w:val="ro-RO"/>
        </w:rPr>
      </w:pPr>
      <w:r w:rsidRPr="0014551A">
        <w:rPr>
          <w:rFonts w:ascii="Open Sans" w:hAnsi="Open Sans" w:cs="Segoe UI"/>
          <w:color w:val="000000"/>
          <w:lang w:val="ro-RO"/>
        </w:rPr>
        <w:t>a) pensionarii sistemului public de pensii, pensionarii aflaţi în evidenţa caselor de pensii sectoriale şi beneficiarii de drepturi acordate în baza legilor cu caracter special, plătite de casele teritoriale de pensii/casele de pensii sectoriale, ale căror venituri lunare realizate sunt mai mici sau egale cu 1.500 lei, pentru tranşele din anul 2022, respectiv mai mici sau egale cu 1.700 lei pentru tranşele din anul 2023;</w:t>
      </w:r>
    </w:p>
    <w:p w:rsidR="007F5CF8" w:rsidRPr="0014551A" w:rsidRDefault="007F5CF8" w:rsidP="007F5CF8">
      <w:pPr>
        <w:pStyle w:val="NormalWeb"/>
        <w:shd w:val="clear" w:color="auto" w:fill="FFFFFF"/>
        <w:rPr>
          <w:rFonts w:ascii="Open Sans" w:hAnsi="Open Sans" w:cs="Segoe UI"/>
          <w:color w:val="000000"/>
          <w:lang w:val="ro-RO"/>
        </w:rPr>
      </w:pPr>
      <w:r w:rsidRPr="0014551A">
        <w:rPr>
          <w:rFonts w:ascii="Open Sans" w:hAnsi="Open Sans" w:cs="Segoe UI"/>
          <w:color w:val="000000"/>
          <w:lang w:val="ro-RO"/>
        </w:rPr>
        <w:t>b) persoanele - copii şi adulţi - încadrate în grad de handicap grav, accentuat sau mediu, ale căror venituri lunare proprii realizate sunt mai mici sau egale cu 1.500 lei pentru tranşele din anul 2022, respectiv mai mici sau egale cu 1.700 lei pentru tranşele din anul 2023;</w:t>
      </w:r>
    </w:p>
    <w:p w:rsidR="007F5CF8" w:rsidRPr="0014551A" w:rsidRDefault="007F5CF8" w:rsidP="007F5CF8">
      <w:pPr>
        <w:pStyle w:val="NormalWeb"/>
        <w:shd w:val="clear" w:color="auto" w:fill="FFFFFF"/>
        <w:rPr>
          <w:rFonts w:ascii="Open Sans" w:hAnsi="Open Sans" w:cs="Segoe UI"/>
          <w:color w:val="000000"/>
          <w:lang w:val="ro-RO"/>
        </w:rPr>
      </w:pPr>
      <w:r w:rsidRPr="0014551A">
        <w:rPr>
          <w:rFonts w:ascii="Open Sans" w:hAnsi="Open Sans" w:cs="Segoe UI"/>
          <w:color w:val="000000"/>
          <w:lang w:val="ro-RO"/>
        </w:rPr>
        <w:t>c) familiile cu cel puţin 2 copii în întreţinere ale căror venituri lunare realizate pe membru de familie sunt mai mici sau egale cu 600 lei pentru tranşele din anul 2022, respectiv mai mici sau egale cu 675 lei pentru tranşele din anul 2023;</w:t>
      </w:r>
    </w:p>
    <w:p w:rsidR="007F5CF8" w:rsidRPr="0014551A" w:rsidRDefault="007F5CF8" w:rsidP="007F5CF8">
      <w:pPr>
        <w:pStyle w:val="NormalWeb"/>
        <w:shd w:val="clear" w:color="auto" w:fill="FFFFFF"/>
        <w:rPr>
          <w:rFonts w:ascii="Open Sans" w:hAnsi="Open Sans" w:cs="Segoe UI"/>
          <w:color w:val="000000"/>
          <w:lang w:val="ro-RO"/>
        </w:rPr>
      </w:pPr>
      <w:r w:rsidRPr="0014551A">
        <w:rPr>
          <w:rFonts w:ascii="Open Sans" w:hAnsi="Open Sans" w:cs="Segoe UI"/>
          <w:color w:val="000000"/>
          <w:lang w:val="ro-RO"/>
        </w:rPr>
        <w:t>d) familiile monoparentale ale căror venituri lunare realizate pe membru de familie sunt mai mici sau egale cu 600 lei pentru tranşele din anul 2022, respectiv mai mici sau egale cu 675 lei pentru tranşele din anul 2023;</w:t>
      </w:r>
    </w:p>
    <w:p w:rsidR="007F5CF8" w:rsidRPr="0014551A" w:rsidRDefault="007F5CF8" w:rsidP="007F5CF8">
      <w:pPr>
        <w:pStyle w:val="NormalWeb"/>
        <w:shd w:val="clear" w:color="auto" w:fill="FFFFFF"/>
        <w:rPr>
          <w:rFonts w:ascii="Open Sans" w:hAnsi="Open Sans" w:cs="Segoe UI"/>
          <w:color w:val="000000"/>
          <w:lang w:val="ro-RO"/>
        </w:rPr>
      </w:pPr>
      <w:r w:rsidRPr="0014551A">
        <w:rPr>
          <w:rFonts w:ascii="Open Sans" w:hAnsi="Open Sans" w:cs="Segoe UI"/>
          <w:color w:val="000000"/>
          <w:lang w:val="ro-RO"/>
        </w:rPr>
        <w:t xml:space="preserve">e) familiile şi persoanele singure care au stabilit dreptul la ajutorul social, în condiţiile </w:t>
      </w:r>
      <w:hyperlink w:history="1">
        <w:r w:rsidRPr="0014551A">
          <w:rPr>
            <w:rStyle w:val="Hyperlink"/>
            <w:rFonts w:ascii="Open Sans" w:hAnsi="Open Sans" w:cs="Segoe UI"/>
            <w:lang w:val="ro-RO"/>
          </w:rPr>
          <w:t>Legii nr. 416/2001</w:t>
        </w:r>
      </w:hyperlink>
      <w:r w:rsidRPr="0014551A">
        <w:rPr>
          <w:rFonts w:ascii="Open Sans" w:hAnsi="Open Sans" w:cs="Segoe UI"/>
          <w:color w:val="000000"/>
          <w:lang w:val="ro-RO"/>
        </w:rPr>
        <w:t xml:space="preserve"> privind venitul minim garantat, cu modificările şi completările ulterioare;</w:t>
      </w:r>
    </w:p>
    <w:p w:rsidR="007F5CF8" w:rsidRPr="0014551A" w:rsidRDefault="007F5CF8" w:rsidP="007F5CF8">
      <w:pPr>
        <w:pStyle w:val="NormalWeb"/>
        <w:shd w:val="clear" w:color="auto" w:fill="FFFFFF"/>
        <w:rPr>
          <w:rFonts w:ascii="Open Sans" w:hAnsi="Open Sans" w:cs="Segoe UI"/>
          <w:color w:val="000000"/>
          <w:lang w:val="ro-RO"/>
        </w:rPr>
      </w:pPr>
      <w:r w:rsidRPr="0014551A">
        <w:rPr>
          <w:rFonts w:ascii="Open Sans" w:hAnsi="Open Sans" w:cs="Segoe UI"/>
          <w:color w:val="000000"/>
          <w:lang w:val="ro-RO"/>
        </w:rPr>
        <w:t>f) persoanele fără adăpost astfel cum acestea sunt reglementate potrivit prevederilor legale în vigoare.</w:t>
      </w:r>
    </w:p>
    <w:p w:rsidR="007F5CF8" w:rsidRPr="0014551A" w:rsidRDefault="007F5CF8" w:rsidP="007F5CF8">
      <w:pPr>
        <w:pStyle w:val="NormalWeb"/>
        <w:shd w:val="clear" w:color="auto" w:fill="FFFFFF"/>
        <w:rPr>
          <w:rFonts w:ascii="Open Sans" w:hAnsi="Open Sans" w:cs="Segoe UI"/>
          <w:color w:val="000000"/>
          <w:lang w:val="ro-RO"/>
        </w:rPr>
      </w:pPr>
      <w:r w:rsidRPr="0014551A">
        <w:rPr>
          <w:rFonts w:ascii="Open Sans" w:hAnsi="Open Sans" w:cs="Segoe UI"/>
          <w:color w:val="000000"/>
          <w:lang w:val="ro-RO"/>
        </w:rPr>
        <w:t xml:space="preserve">(2) Persoanele care se încadrează în mai multe categorii dintre cele prevăzute la </w:t>
      </w:r>
      <w:hyperlink w:history="1">
        <w:r w:rsidRPr="0014551A">
          <w:rPr>
            <w:rStyle w:val="Hyperlink"/>
            <w:rFonts w:ascii="Open Sans" w:hAnsi="Open Sans" w:cs="Segoe UI"/>
            <w:lang w:val="ro-RO"/>
          </w:rPr>
          <w:t>alin. (1)</w:t>
        </w:r>
      </w:hyperlink>
      <w:r w:rsidRPr="0014551A">
        <w:rPr>
          <w:rFonts w:ascii="Open Sans" w:hAnsi="Open Sans" w:cs="Segoe UI"/>
          <w:color w:val="000000"/>
          <w:lang w:val="ro-RO"/>
        </w:rPr>
        <w:t xml:space="preserve"> beneficiază de sprijinul aferent unei singure categorii din care fac parte la data acordării acestuia.</w:t>
      </w:r>
    </w:p>
    <w:p w:rsidR="007F5CF8" w:rsidRPr="0014551A" w:rsidRDefault="007F5CF8" w:rsidP="007F5CF8">
      <w:pPr>
        <w:pStyle w:val="NormalWeb"/>
        <w:shd w:val="clear" w:color="auto" w:fill="FFFFFF"/>
        <w:rPr>
          <w:rFonts w:ascii="Open Sans" w:hAnsi="Open Sans" w:cs="Segoe UI"/>
          <w:color w:val="000000"/>
          <w:lang w:val="ro-RO"/>
        </w:rPr>
      </w:pPr>
      <w:r w:rsidRPr="0014551A">
        <w:rPr>
          <w:rFonts w:ascii="Open Sans" w:hAnsi="Open Sans" w:cs="Segoe UI"/>
          <w:color w:val="000000"/>
          <w:lang w:val="ro-RO"/>
        </w:rPr>
        <w:lastRenderedPageBreak/>
        <w:t xml:space="preserve">(3) Prin excepţie de la prevederile </w:t>
      </w:r>
      <w:hyperlink w:history="1">
        <w:r w:rsidRPr="0014551A">
          <w:rPr>
            <w:rStyle w:val="Hyperlink"/>
            <w:rFonts w:ascii="Open Sans" w:hAnsi="Open Sans" w:cs="Segoe UI"/>
            <w:lang w:val="ro-RO"/>
          </w:rPr>
          <w:t>alin. (2)</w:t>
        </w:r>
      </w:hyperlink>
      <w:r w:rsidRPr="0014551A">
        <w:rPr>
          <w:rFonts w:ascii="Open Sans" w:hAnsi="Open Sans" w:cs="Segoe UI"/>
          <w:color w:val="000000"/>
          <w:lang w:val="ro-RO"/>
        </w:rPr>
        <w:t xml:space="preserve">, în situaţia în care familiile prevăzute la </w:t>
      </w:r>
      <w:hyperlink w:history="1">
        <w:r w:rsidRPr="0014551A">
          <w:rPr>
            <w:rStyle w:val="Hyperlink"/>
            <w:rFonts w:ascii="Open Sans" w:hAnsi="Open Sans" w:cs="Segoe UI"/>
            <w:lang w:val="ro-RO"/>
          </w:rPr>
          <w:t>alin. (1) lit. c)-e)</w:t>
        </w:r>
      </w:hyperlink>
      <w:r w:rsidRPr="0014551A">
        <w:rPr>
          <w:rFonts w:ascii="Open Sans" w:hAnsi="Open Sans" w:cs="Segoe UI"/>
          <w:color w:val="000000"/>
          <w:lang w:val="ro-RO"/>
        </w:rPr>
        <w:t xml:space="preserve"> au un membru de familie ce face parte din categoriile de beneficiari prevăzute la </w:t>
      </w:r>
      <w:hyperlink w:history="1">
        <w:r w:rsidRPr="0014551A">
          <w:rPr>
            <w:rStyle w:val="Hyperlink"/>
            <w:rFonts w:ascii="Open Sans" w:hAnsi="Open Sans" w:cs="Segoe UI"/>
            <w:lang w:val="ro-RO"/>
          </w:rPr>
          <w:t>alin. (1) lit. a)</w:t>
        </w:r>
      </w:hyperlink>
      <w:r w:rsidRPr="0014551A">
        <w:rPr>
          <w:rFonts w:ascii="Open Sans" w:hAnsi="Open Sans" w:cs="Segoe UI"/>
          <w:color w:val="000000"/>
          <w:lang w:val="ro-RO"/>
        </w:rPr>
        <w:t xml:space="preserve"> sau b), sprijinul material se cumulează.</w:t>
      </w:r>
    </w:p>
    <w:p w:rsidR="007F5CF8" w:rsidRPr="0014551A" w:rsidRDefault="007F5CF8" w:rsidP="007F5CF8">
      <w:pPr>
        <w:pStyle w:val="NormalWeb"/>
        <w:shd w:val="clear" w:color="auto" w:fill="FFFFFF"/>
        <w:rPr>
          <w:rFonts w:ascii="Open Sans" w:hAnsi="Open Sans" w:cs="Segoe UI"/>
          <w:color w:val="000000"/>
          <w:lang w:val="ro-RO"/>
        </w:rPr>
      </w:pPr>
      <w:r w:rsidRPr="0014551A">
        <w:rPr>
          <w:rFonts w:ascii="Open Sans" w:hAnsi="Open Sans" w:cs="Segoe UI"/>
          <w:color w:val="000000"/>
          <w:lang w:val="ro-RO"/>
        </w:rPr>
        <w:t xml:space="preserve">(4) Sunt exceptate de la acordarea sprijinului material persoanele prevăzute la </w:t>
      </w:r>
      <w:hyperlink w:history="1">
        <w:r w:rsidRPr="0014551A">
          <w:rPr>
            <w:rStyle w:val="Hyperlink"/>
            <w:rFonts w:ascii="Open Sans" w:hAnsi="Open Sans" w:cs="Segoe UI"/>
            <w:lang w:val="ro-RO"/>
          </w:rPr>
          <w:t>alin. (1)</w:t>
        </w:r>
      </w:hyperlink>
      <w:r w:rsidRPr="0014551A">
        <w:rPr>
          <w:rFonts w:ascii="Open Sans" w:hAnsi="Open Sans" w:cs="Segoe UI"/>
          <w:color w:val="000000"/>
          <w:lang w:val="ro-RO"/>
        </w:rPr>
        <w:t xml:space="preserve"> care la data acordării sprijinului nu au domiciliul în România sau care nu fac dovada că locuiesc în România, potrivit legii, precum şi persoanele care execută pedepse privative de libertate ori beneficiază de servicii sociale în regim rezidenţial, publice sau private.</w:t>
      </w:r>
    </w:p>
    <w:p w:rsidR="007F5CF8" w:rsidRDefault="007F5CF8" w:rsidP="007F5CF8">
      <w:pPr>
        <w:pStyle w:val="NormalWeb"/>
        <w:shd w:val="clear" w:color="auto" w:fill="FFFFFF"/>
        <w:rPr>
          <w:rFonts w:ascii="Open Sans" w:hAnsi="Open Sans" w:cs="Segoe UI"/>
          <w:color w:val="000000"/>
          <w:lang w:val="ro-RO"/>
        </w:rPr>
      </w:pPr>
    </w:p>
    <w:p w:rsidR="00C20F58" w:rsidRDefault="00C20F58"/>
    <w:sectPr w:rsidR="00C20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F8"/>
    <w:rsid w:val="007F5CF8"/>
    <w:rsid w:val="00BC6C71"/>
    <w:rsid w:val="00C2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8FFA5-6DEE-4314-8E4F-A541BEFB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5CF8"/>
    <w:pPr>
      <w:spacing w:after="100" w:afterAutospacing="1" w:line="240" w:lineRule="auto"/>
    </w:pPr>
    <w:rPr>
      <w:rFonts w:ascii="Times New Roman" w:eastAsiaTheme="minorEastAsia" w:hAnsi="Times New Roman" w:cs="Times New Roman"/>
      <w:kern w:val="0"/>
      <w:sz w:val="24"/>
      <w:szCs w:val="24"/>
      <w14:ligatures w14:val="none"/>
    </w:rPr>
  </w:style>
  <w:style w:type="character" w:styleId="Hyperlink">
    <w:name w:val="Hyperlink"/>
    <w:basedOn w:val="DefaultParagraphFont"/>
    <w:uiPriority w:val="99"/>
    <w:unhideWhenUsed/>
    <w:rsid w:val="007F5C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2253</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dc:creator>
  <cp:keywords/>
  <dc:description/>
  <cp:lastModifiedBy>Social</cp:lastModifiedBy>
  <cp:revision>2</cp:revision>
  <dcterms:created xsi:type="dcterms:W3CDTF">2023-04-25T08:31:00Z</dcterms:created>
  <dcterms:modified xsi:type="dcterms:W3CDTF">2023-04-25T08:32:00Z</dcterms:modified>
</cp:coreProperties>
</file>